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51" w:rsidRPr="007E4296" w:rsidRDefault="00751151" w:rsidP="00D65D35">
      <w:pPr>
        <w:spacing w:after="0" w:line="240" w:lineRule="auto"/>
        <w:jc w:val="center"/>
        <w:rPr>
          <w:rFonts w:ascii="Times New Roman" w:hAnsi="Times New Roman" w:cs="Times New Roman"/>
          <w:b/>
          <w:bCs/>
          <w:sz w:val="28"/>
          <w:szCs w:val="28"/>
        </w:rPr>
      </w:pPr>
      <w:r w:rsidRPr="007E4296">
        <w:rPr>
          <w:rFonts w:ascii="Times New Roman" w:hAnsi="Times New Roman" w:cs="Times New Roman"/>
          <w:b/>
          <w:bCs/>
          <w:sz w:val="28"/>
          <w:szCs w:val="28"/>
        </w:rPr>
        <w:t>ПОЯСНИТЕЛЬНАЯ ЗАПИСКА</w:t>
      </w:r>
    </w:p>
    <w:p w:rsidR="00751151" w:rsidRPr="007E4296" w:rsidRDefault="00751151" w:rsidP="00D65D35">
      <w:pPr>
        <w:spacing w:after="0" w:line="240" w:lineRule="auto"/>
        <w:jc w:val="center"/>
        <w:rPr>
          <w:rFonts w:ascii="Times New Roman" w:hAnsi="Times New Roman" w:cs="Times New Roman"/>
          <w:sz w:val="28"/>
          <w:szCs w:val="28"/>
        </w:rPr>
      </w:pPr>
      <w:r w:rsidRPr="007E4296">
        <w:rPr>
          <w:rFonts w:ascii="Times New Roman" w:hAnsi="Times New Roman" w:cs="Times New Roman"/>
          <w:sz w:val="28"/>
          <w:szCs w:val="28"/>
        </w:rPr>
        <w:t>к информации о</w:t>
      </w:r>
      <w:r w:rsidR="008F5FAA" w:rsidRPr="007E4296">
        <w:rPr>
          <w:rFonts w:ascii="Times New Roman" w:hAnsi="Times New Roman" w:cs="Times New Roman"/>
          <w:sz w:val="28"/>
          <w:szCs w:val="28"/>
        </w:rPr>
        <w:t xml:space="preserve"> целевом</w:t>
      </w:r>
      <w:r w:rsidRPr="007E4296">
        <w:rPr>
          <w:rFonts w:ascii="Times New Roman" w:hAnsi="Times New Roman" w:cs="Times New Roman"/>
          <w:sz w:val="28"/>
          <w:szCs w:val="28"/>
        </w:rPr>
        <w:t xml:space="preserve"> использовании Фондом государственного резерва ПМР</w:t>
      </w:r>
    </w:p>
    <w:p w:rsidR="00751151" w:rsidRPr="007E4296" w:rsidRDefault="00751151" w:rsidP="00D65D35">
      <w:pPr>
        <w:spacing w:after="0" w:line="240" w:lineRule="auto"/>
        <w:jc w:val="center"/>
        <w:rPr>
          <w:rFonts w:ascii="Times New Roman" w:hAnsi="Times New Roman" w:cs="Times New Roman"/>
          <w:sz w:val="28"/>
          <w:szCs w:val="28"/>
        </w:rPr>
      </w:pPr>
      <w:r w:rsidRPr="007E4296">
        <w:rPr>
          <w:rFonts w:ascii="Times New Roman" w:hAnsi="Times New Roman" w:cs="Times New Roman"/>
          <w:sz w:val="28"/>
          <w:szCs w:val="28"/>
        </w:rPr>
        <w:t xml:space="preserve">средств </w:t>
      </w:r>
      <w:proofErr w:type="gramStart"/>
      <w:r w:rsidRPr="007E4296">
        <w:rPr>
          <w:rFonts w:ascii="Times New Roman" w:hAnsi="Times New Roman" w:cs="Times New Roman"/>
          <w:sz w:val="28"/>
          <w:szCs w:val="28"/>
        </w:rPr>
        <w:t>финансового</w:t>
      </w:r>
      <w:proofErr w:type="gramEnd"/>
      <w:r w:rsidRPr="007E4296">
        <w:rPr>
          <w:rFonts w:ascii="Times New Roman" w:hAnsi="Times New Roman" w:cs="Times New Roman"/>
          <w:sz w:val="28"/>
          <w:szCs w:val="28"/>
        </w:rPr>
        <w:t xml:space="preserve"> резерва за 2014 год</w:t>
      </w:r>
    </w:p>
    <w:p w:rsidR="00751151" w:rsidRPr="007E4296" w:rsidRDefault="00751151" w:rsidP="00D65D35">
      <w:pPr>
        <w:spacing w:after="0" w:line="240" w:lineRule="auto"/>
        <w:jc w:val="center"/>
        <w:rPr>
          <w:rFonts w:ascii="Times New Roman" w:hAnsi="Times New Roman" w:cs="Times New Roman"/>
          <w:sz w:val="28"/>
          <w:szCs w:val="28"/>
        </w:rPr>
      </w:pPr>
    </w:p>
    <w:p w:rsidR="007E4296" w:rsidRPr="007E4296" w:rsidRDefault="007E4296" w:rsidP="007E4296">
      <w:pPr>
        <w:tabs>
          <w:tab w:val="left" w:pos="851"/>
        </w:tabs>
        <w:spacing w:after="0" w:line="240" w:lineRule="auto"/>
        <w:ind w:firstLine="567"/>
        <w:jc w:val="center"/>
        <w:rPr>
          <w:rFonts w:ascii="Times New Roman" w:hAnsi="Times New Roman" w:cs="Times New Roman"/>
          <w:b/>
          <w:bCs/>
          <w:sz w:val="28"/>
          <w:szCs w:val="28"/>
        </w:rPr>
      </w:pPr>
      <w:r w:rsidRPr="007E4296">
        <w:rPr>
          <w:rFonts w:ascii="Times New Roman" w:hAnsi="Times New Roman" w:cs="Times New Roman"/>
          <w:b/>
          <w:bCs/>
          <w:sz w:val="28"/>
          <w:szCs w:val="28"/>
          <w:lang w:val="en-US"/>
        </w:rPr>
        <w:t>I</w:t>
      </w:r>
      <w:r w:rsidRPr="007E4296">
        <w:rPr>
          <w:rFonts w:ascii="Times New Roman" w:hAnsi="Times New Roman" w:cs="Times New Roman"/>
          <w:b/>
          <w:bCs/>
          <w:sz w:val="28"/>
          <w:szCs w:val="28"/>
        </w:rPr>
        <w:t>. Текущая деятельность Фонда</w:t>
      </w:r>
    </w:p>
    <w:p w:rsidR="007E4296" w:rsidRPr="007E4296" w:rsidRDefault="007E4296" w:rsidP="007E4296">
      <w:pPr>
        <w:tabs>
          <w:tab w:val="left" w:pos="851"/>
        </w:tabs>
        <w:spacing w:after="0" w:line="240" w:lineRule="auto"/>
        <w:ind w:firstLine="567"/>
        <w:jc w:val="center"/>
        <w:rPr>
          <w:rFonts w:ascii="Times New Roman" w:hAnsi="Times New Roman" w:cs="Times New Roman"/>
          <w:b/>
          <w:bCs/>
          <w:sz w:val="28"/>
          <w:szCs w:val="28"/>
        </w:rPr>
      </w:pP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 xml:space="preserve">В связи со сложной экономической обстановкой в республике и за ее пределами в 2014 году в Фонде был введен режим строгой экономии средств. В 2014 году расходы на текущую деятельность Фонда составили 591,8 тыс. руб. ПМР при плановых лимитах в размере 875,4 тыс. руб. ПМР, т.е. на 283,6 тыс. руб. ПМР или 32% меньше </w:t>
      </w:r>
      <w:proofErr w:type="gramStart"/>
      <w:r w:rsidRPr="007E4296">
        <w:rPr>
          <w:rFonts w:ascii="Times New Roman" w:hAnsi="Times New Roman" w:cs="Times New Roman"/>
          <w:sz w:val="28"/>
          <w:szCs w:val="28"/>
        </w:rPr>
        <w:t>от</w:t>
      </w:r>
      <w:proofErr w:type="gramEnd"/>
      <w:r w:rsidRPr="007E4296">
        <w:rPr>
          <w:rFonts w:ascii="Times New Roman" w:hAnsi="Times New Roman" w:cs="Times New Roman"/>
          <w:sz w:val="28"/>
          <w:szCs w:val="28"/>
        </w:rPr>
        <w:t xml:space="preserve"> запланированного. По сравнению с фактом 2013 года в размере 681 тыс. руб. экономия составила 89,2 тыс. руб. или 13%.</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Наибольшее сокращение расходов пришлось на следующие статьи расходов:</w:t>
      </w:r>
    </w:p>
    <w:p w:rsidR="007E4296" w:rsidRPr="007E4296" w:rsidRDefault="007E4296" w:rsidP="007E4296">
      <w:pPr>
        <w:pStyle w:val="a3"/>
        <w:numPr>
          <w:ilvl w:val="0"/>
          <w:numId w:val="17"/>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заработная плата с начислениями на нее – на 31% по сравнению с планом и на 11% по сравнению с фактом 2013 года (в т.ч. в связи с сокращением рабочего времени расходы на заработную плату были сокращены на 6%);</w:t>
      </w:r>
    </w:p>
    <w:p w:rsidR="007E4296" w:rsidRPr="007E4296" w:rsidRDefault="007E4296" w:rsidP="007E4296">
      <w:pPr>
        <w:pStyle w:val="a3"/>
        <w:numPr>
          <w:ilvl w:val="0"/>
          <w:numId w:val="17"/>
        </w:numPr>
        <w:tabs>
          <w:tab w:val="left" w:pos="851"/>
        </w:tabs>
        <w:spacing w:after="0" w:line="240" w:lineRule="auto"/>
        <w:ind w:left="0" w:firstLine="567"/>
        <w:jc w:val="both"/>
        <w:rPr>
          <w:rFonts w:ascii="Times New Roman" w:hAnsi="Times New Roman" w:cs="Times New Roman"/>
          <w:sz w:val="28"/>
          <w:szCs w:val="28"/>
        </w:rPr>
      </w:pPr>
      <w:proofErr w:type="spellStart"/>
      <w:r w:rsidRPr="007E4296">
        <w:rPr>
          <w:rFonts w:ascii="Times New Roman" w:hAnsi="Times New Roman" w:cs="Times New Roman"/>
          <w:sz w:val="28"/>
          <w:szCs w:val="28"/>
        </w:rPr>
        <w:t>хоз</w:t>
      </w:r>
      <w:proofErr w:type="spellEnd"/>
      <w:r w:rsidRPr="007E4296">
        <w:rPr>
          <w:rFonts w:ascii="Times New Roman" w:hAnsi="Times New Roman" w:cs="Times New Roman"/>
          <w:sz w:val="28"/>
          <w:szCs w:val="28"/>
        </w:rPr>
        <w:t>. расходы – на 48% по сравнению с планом и на 37% по сравнению с фактом 2013 года (в т.ч. в связи с сокращением расходов на аренду гаража, в настоящее время автомобиль Фонда стоит на территории госпиталя ИВОВ, сокращением расходов на топливо в связи с введением системы Клиент-Банк);</w:t>
      </w:r>
    </w:p>
    <w:p w:rsidR="007E4296" w:rsidRPr="007E4296" w:rsidRDefault="007E4296" w:rsidP="007E4296">
      <w:pPr>
        <w:pStyle w:val="a3"/>
        <w:numPr>
          <w:ilvl w:val="0"/>
          <w:numId w:val="17"/>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связь – на 44% по сравнению с планом и на 27% по сравнению с фактом 2013 года;</w:t>
      </w:r>
    </w:p>
    <w:p w:rsidR="007E4296" w:rsidRPr="007E4296" w:rsidRDefault="007E4296" w:rsidP="007E4296">
      <w:pPr>
        <w:pStyle w:val="a3"/>
        <w:numPr>
          <w:ilvl w:val="0"/>
          <w:numId w:val="17"/>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приобретение основных средств – на 89% по сравнению с планом и на 83% по сравнению с фактом 2013 года.</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 xml:space="preserve">В соответствии с приказами Налоговой инспекции по г. Тирасполь, Государственной службы госнадзора ПМР и Государственной службы управления документацией и архивами ПМР в 2014 году произведена совместная проверка деятельности Фонда за 2011-2013 гг. Налоговой инспекцией по осуществлению бухгалтерского и налогового учета нарушения не выявлены. Государственной службой госнадзора было указано на необходимость прохождения руководителем Фонда </w:t>
      </w:r>
      <w:proofErr w:type="gramStart"/>
      <w:r w:rsidRPr="007E4296">
        <w:rPr>
          <w:rFonts w:ascii="Times New Roman" w:hAnsi="Times New Roman" w:cs="Times New Roman"/>
          <w:sz w:val="28"/>
          <w:szCs w:val="28"/>
        </w:rPr>
        <w:t>обучения по охране</w:t>
      </w:r>
      <w:proofErr w:type="gramEnd"/>
      <w:r w:rsidRPr="007E4296">
        <w:rPr>
          <w:rFonts w:ascii="Times New Roman" w:hAnsi="Times New Roman" w:cs="Times New Roman"/>
          <w:sz w:val="28"/>
          <w:szCs w:val="28"/>
        </w:rPr>
        <w:t xml:space="preserve"> труда, а также проведения аттестации рабочих мест. Директор Фонда прошел </w:t>
      </w:r>
      <w:proofErr w:type="gramStart"/>
      <w:r w:rsidRPr="007E4296">
        <w:rPr>
          <w:rFonts w:ascii="Times New Roman" w:hAnsi="Times New Roman" w:cs="Times New Roman"/>
          <w:sz w:val="28"/>
          <w:szCs w:val="28"/>
        </w:rPr>
        <w:t>обучение по охране</w:t>
      </w:r>
      <w:proofErr w:type="gramEnd"/>
      <w:r w:rsidRPr="007E4296">
        <w:rPr>
          <w:rFonts w:ascii="Times New Roman" w:hAnsi="Times New Roman" w:cs="Times New Roman"/>
          <w:sz w:val="28"/>
          <w:szCs w:val="28"/>
        </w:rPr>
        <w:t xml:space="preserve"> труда, аттестация рабочих мест будет проведена в срок до 16 марта. По архивному делопроизводству была проведена огромная работа по оформлению, систематизации и экспертизе ценности документов. Все замечания были устранены. Совместно с сотрудниками архива аналогичная работа была проведена и с документами за прошлые периоды, начиная с момента образования Фонда. </w:t>
      </w:r>
    </w:p>
    <w:p w:rsidR="007E4296" w:rsidRPr="007E4296" w:rsidRDefault="007E4296" w:rsidP="006C3048">
      <w:pPr>
        <w:tabs>
          <w:tab w:val="left" w:pos="851"/>
        </w:tabs>
        <w:spacing w:after="0" w:line="240" w:lineRule="auto"/>
        <w:ind w:firstLine="567"/>
        <w:jc w:val="both"/>
        <w:rPr>
          <w:rFonts w:ascii="Times New Roman" w:hAnsi="Times New Roman" w:cs="Times New Roman"/>
          <w:sz w:val="28"/>
          <w:szCs w:val="28"/>
        </w:rPr>
      </w:pPr>
    </w:p>
    <w:p w:rsidR="007E4296" w:rsidRPr="007E4296" w:rsidRDefault="007E4296" w:rsidP="007E4296">
      <w:pPr>
        <w:spacing w:after="0" w:line="240" w:lineRule="auto"/>
        <w:jc w:val="center"/>
        <w:rPr>
          <w:rFonts w:ascii="Times New Roman" w:hAnsi="Times New Roman" w:cs="Times New Roman"/>
          <w:b/>
          <w:bCs/>
          <w:sz w:val="28"/>
          <w:szCs w:val="28"/>
        </w:rPr>
      </w:pPr>
      <w:r w:rsidRPr="007E4296">
        <w:rPr>
          <w:rFonts w:ascii="Times New Roman" w:hAnsi="Times New Roman" w:cs="Times New Roman"/>
          <w:b/>
          <w:bCs/>
          <w:sz w:val="28"/>
          <w:szCs w:val="28"/>
          <w:lang w:val="en-US"/>
        </w:rPr>
        <w:t>II</w:t>
      </w:r>
      <w:r w:rsidRPr="007E4296">
        <w:rPr>
          <w:rFonts w:ascii="Times New Roman" w:hAnsi="Times New Roman" w:cs="Times New Roman"/>
          <w:b/>
          <w:bCs/>
          <w:sz w:val="28"/>
          <w:szCs w:val="28"/>
        </w:rPr>
        <w:t>. Использование средств Фонда</w:t>
      </w:r>
    </w:p>
    <w:p w:rsidR="007E4296" w:rsidRPr="007E4296" w:rsidRDefault="007E4296" w:rsidP="007E4296">
      <w:pPr>
        <w:spacing w:after="0" w:line="240" w:lineRule="auto"/>
        <w:jc w:val="center"/>
        <w:rPr>
          <w:rFonts w:ascii="Times New Roman" w:hAnsi="Times New Roman" w:cs="Times New Roman"/>
          <w:b/>
          <w:bCs/>
          <w:sz w:val="28"/>
          <w:szCs w:val="28"/>
        </w:rPr>
      </w:pP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В 2014 году производилась выдача беспроцентных займов для дальнейшего кредитования субъектов АПК и малого бизнеса в размере 48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 xml:space="preserve">уб., что в 3,6 раза больше чем в 2013 году −13,4 млн. росс. руб., в том числе: </w:t>
      </w:r>
    </w:p>
    <w:p w:rsidR="007E4296" w:rsidRPr="007E4296" w:rsidRDefault="007E4296" w:rsidP="007E4296">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ЗАО «Каменский консервный завод» − 484 тыс.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 овощеводство (сеялка); 10,3 млн. росс. руб. – мелиорация;</w:t>
      </w:r>
    </w:p>
    <w:p w:rsidR="007E4296" w:rsidRPr="007E4296" w:rsidRDefault="007E4296" w:rsidP="007E4296">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lastRenderedPageBreak/>
        <w:t>ООО «</w:t>
      </w:r>
      <w:proofErr w:type="spellStart"/>
      <w:r w:rsidRPr="007E4296">
        <w:rPr>
          <w:rFonts w:ascii="Times New Roman" w:hAnsi="Times New Roman" w:cs="Times New Roman"/>
          <w:sz w:val="28"/>
          <w:szCs w:val="28"/>
        </w:rPr>
        <w:t>Био</w:t>
      </w:r>
      <w:proofErr w:type="spellEnd"/>
      <w:r w:rsidRPr="007E4296">
        <w:rPr>
          <w:rFonts w:ascii="Times New Roman" w:hAnsi="Times New Roman" w:cs="Times New Roman"/>
          <w:sz w:val="28"/>
          <w:szCs w:val="28"/>
        </w:rPr>
        <w:t xml:space="preserve"> Ланд» − 12,3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 растениеводство (комбайн и жатка для уборки подсолнечника);</w:t>
      </w:r>
    </w:p>
    <w:p w:rsidR="007E4296" w:rsidRPr="007E4296" w:rsidRDefault="007E4296" w:rsidP="007E4296">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ООО «Птичья ферма» − 15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 птицеводство (линия по убою птицы);</w:t>
      </w:r>
    </w:p>
    <w:p w:rsidR="007E4296" w:rsidRPr="007E4296" w:rsidRDefault="007E4296" w:rsidP="007E4296">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ОАО «Завод консервов детского питания»  − 6,7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 переработка сельхоз. продукции – кукурузы и гороха (остаток неиспользованных средств 5,5 млн. росс. руб.);</w:t>
      </w:r>
    </w:p>
    <w:p w:rsidR="007E4296" w:rsidRPr="007E4296" w:rsidRDefault="007E4296" w:rsidP="007E4296">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ООО ТПФ «</w:t>
      </w:r>
      <w:proofErr w:type="spellStart"/>
      <w:r w:rsidRPr="007E4296">
        <w:rPr>
          <w:rFonts w:ascii="Times New Roman" w:hAnsi="Times New Roman" w:cs="Times New Roman"/>
          <w:sz w:val="28"/>
          <w:szCs w:val="28"/>
        </w:rPr>
        <w:t>Интерцентр-люкс</w:t>
      </w:r>
      <w:proofErr w:type="spellEnd"/>
      <w:r w:rsidRPr="007E4296">
        <w:rPr>
          <w:rFonts w:ascii="Times New Roman" w:hAnsi="Times New Roman" w:cs="Times New Roman"/>
          <w:sz w:val="28"/>
          <w:szCs w:val="28"/>
        </w:rPr>
        <w:t>» − 2,6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 свиноводство – свиноматки, сепаратор, модуль убоя свиней (остаток неиспользованных средств 9,7 млн. росс. руб.);</w:t>
      </w:r>
    </w:p>
    <w:p w:rsidR="007E4296" w:rsidRPr="007E4296" w:rsidRDefault="007E4296" w:rsidP="007E4296">
      <w:pPr>
        <w:pStyle w:val="a3"/>
        <w:numPr>
          <w:ilvl w:val="0"/>
          <w:numId w:val="18"/>
        </w:numPr>
        <w:tabs>
          <w:tab w:val="left" w:pos="851"/>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ГУП «Острог» − 600 тыс.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 пополнение оборотных средств на приобретение цемента.</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 xml:space="preserve">Выдача займов физическим лицам на развитие личного подобного хозяйства в 2014 году увеличилась по сравнению с 2013 годом на 2,7 млн. руб. ПМР и составила 6,4 млн. руб. ПМР. Необходимо отметить  значительное увеличение в 2014 году количества заявок на кредитование, рост активности граждан указывает на потребность физических лиц в оказании государственной поддержки для развития личного подсобно хозяйства. В 2014 году в Фонд обратилось 630 граждан, что на 59% больше чем в 2013 году − 396 заявок. </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 xml:space="preserve">В соответствии с Законом Приднестровской Молдавской Республики «О республиканском бюджете на 2014 и плановые 2015-2016 годы» Фонд перечислил в доходы бюджета средства в размере 24,6 млн. руб. ПМР, выделенные в 2011 году в соответствии с Законом Приднестровской Молдавской Республики «О льготном кредитовании субъектов малого предпринимательства». </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Кроме того, в соответствии с решением Наблюдательного совета (протокол № 5 от 19 декабря 2014 года) 40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было размещено на депозите в ЗАО «Приднестровский Сбербанк».</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Возврат по кредитам и займам (включая пеню за просрочку платежа) составил 128,6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 xml:space="preserve">уб. и 11,8 млн. руб. ПМР. </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p>
    <w:p w:rsidR="007E4296" w:rsidRPr="007E4296" w:rsidRDefault="007E4296" w:rsidP="007E4296">
      <w:pPr>
        <w:tabs>
          <w:tab w:val="left" w:pos="851"/>
        </w:tabs>
        <w:spacing w:after="0" w:line="240" w:lineRule="auto"/>
        <w:ind w:firstLine="567"/>
        <w:jc w:val="center"/>
        <w:rPr>
          <w:rFonts w:ascii="Times New Roman" w:hAnsi="Times New Roman" w:cs="Times New Roman"/>
          <w:b/>
          <w:bCs/>
          <w:sz w:val="28"/>
          <w:szCs w:val="28"/>
        </w:rPr>
      </w:pPr>
      <w:r w:rsidRPr="007E4296">
        <w:rPr>
          <w:rFonts w:ascii="Times New Roman" w:hAnsi="Times New Roman" w:cs="Times New Roman"/>
          <w:b/>
          <w:bCs/>
          <w:sz w:val="28"/>
          <w:szCs w:val="28"/>
          <w:lang w:val="en-US"/>
        </w:rPr>
        <w:t>III</w:t>
      </w:r>
      <w:r w:rsidRPr="007E4296">
        <w:rPr>
          <w:rFonts w:ascii="Times New Roman" w:hAnsi="Times New Roman" w:cs="Times New Roman"/>
          <w:b/>
          <w:bCs/>
          <w:sz w:val="28"/>
          <w:szCs w:val="28"/>
        </w:rPr>
        <w:t>. Претензионная работа по взысканию задолженности</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highlight w:val="lightGray"/>
        </w:rPr>
      </w:pPr>
      <w:r w:rsidRPr="007E4296">
        <w:rPr>
          <w:rFonts w:ascii="Times New Roman" w:hAnsi="Times New Roman" w:cs="Times New Roman"/>
          <w:sz w:val="28"/>
          <w:szCs w:val="28"/>
        </w:rPr>
        <w:t>По состоянию на 31 декабря 2014 года перед Фондом образовалась просроченная задолженность по погашению субъектами АПК  кредитов (займов) в размере 21,5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в том числе:</w:t>
      </w:r>
    </w:p>
    <w:p w:rsidR="007E4296" w:rsidRPr="007E4296" w:rsidRDefault="007E4296" w:rsidP="007E4296">
      <w:pPr>
        <w:pStyle w:val="a3"/>
        <w:numPr>
          <w:ilvl w:val="0"/>
          <w:numId w:val="14"/>
        </w:numPr>
        <w:tabs>
          <w:tab w:val="left" w:pos="851"/>
        </w:tabs>
        <w:spacing w:after="0" w:line="240" w:lineRule="auto"/>
        <w:ind w:left="0" w:firstLine="567"/>
        <w:rPr>
          <w:rFonts w:ascii="Times New Roman" w:hAnsi="Times New Roman" w:cs="Times New Roman"/>
          <w:sz w:val="28"/>
          <w:szCs w:val="28"/>
        </w:rPr>
      </w:pPr>
      <w:r w:rsidRPr="007E4296">
        <w:rPr>
          <w:rFonts w:ascii="Times New Roman" w:hAnsi="Times New Roman" w:cs="Times New Roman"/>
          <w:sz w:val="28"/>
          <w:szCs w:val="28"/>
        </w:rPr>
        <w:t>ЗАО «Банк сельхозразвития» - 12,8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w:t>
      </w:r>
    </w:p>
    <w:p w:rsidR="007E4296" w:rsidRPr="007E4296" w:rsidRDefault="007E4296" w:rsidP="007E4296">
      <w:pPr>
        <w:pStyle w:val="a3"/>
        <w:numPr>
          <w:ilvl w:val="0"/>
          <w:numId w:val="14"/>
        </w:numPr>
        <w:tabs>
          <w:tab w:val="left" w:pos="851"/>
        </w:tabs>
        <w:spacing w:after="0" w:line="240" w:lineRule="auto"/>
        <w:ind w:left="0" w:firstLine="567"/>
        <w:rPr>
          <w:rFonts w:ascii="Times New Roman" w:hAnsi="Times New Roman" w:cs="Times New Roman"/>
          <w:sz w:val="28"/>
          <w:szCs w:val="28"/>
        </w:rPr>
      </w:pPr>
      <w:r w:rsidRPr="007E4296">
        <w:rPr>
          <w:rFonts w:ascii="Times New Roman" w:hAnsi="Times New Roman" w:cs="Times New Roman"/>
          <w:sz w:val="28"/>
          <w:szCs w:val="28"/>
        </w:rPr>
        <w:t>ООО «Калиюга Плюс» - 3,8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 xml:space="preserve">уб. – </w:t>
      </w:r>
    </w:p>
    <w:p w:rsidR="007E4296" w:rsidRPr="007E4296" w:rsidRDefault="007E4296" w:rsidP="007E4296">
      <w:pPr>
        <w:pStyle w:val="a3"/>
        <w:numPr>
          <w:ilvl w:val="0"/>
          <w:numId w:val="14"/>
        </w:numPr>
        <w:tabs>
          <w:tab w:val="left" w:pos="851"/>
        </w:tabs>
        <w:spacing w:after="0" w:line="240" w:lineRule="auto"/>
        <w:ind w:left="0" w:firstLine="567"/>
        <w:rPr>
          <w:rFonts w:ascii="Times New Roman" w:hAnsi="Times New Roman" w:cs="Times New Roman"/>
          <w:sz w:val="28"/>
          <w:szCs w:val="28"/>
        </w:rPr>
      </w:pPr>
      <w:r w:rsidRPr="007E4296">
        <w:rPr>
          <w:rFonts w:ascii="Times New Roman" w:hAnsi="Times New Roman" w:cs="Times New Roman"/>
          <w:sz w:val="28"/>
          <w:szCs w:val="28"/>
        </w:rPr>
        <w:t>ООО «Фирма Компромтур» - 4,2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 xml:space="preserve">уб. </w:t>
      </w:r>
    </w:p>
    <w:p w:rsidR="007E4296" w:rsidRPr="007E4296" w:rsidRDefault="007E4296" w:rsidP="007E4296">
      <w:pPr>
        <w:pStyle w:val="a3"/>
        <w:numPr>
          <w:ilvl w:val="0"/>
          <w:numId w:val="14"/>
        </w:numPr>
        <w:tabs>
          <w:tab w:val="left" w:pos="851"/>
          <w:tab w:val="left" w:pos="993"/>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ООО «Агролюкс» - 523,7 тыс.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 xml:space="preserve">уб. </w:t>
      </w:r>
    </w:p>
    <w:p w:rsidR="007E4296" w:rsidRPr="007E4296" w:rsidRDefault="007E4296" w:rsidP="007E4296">
      <w:pPr>
        <w:pStyle w:val="a3"/>
        <w:tabs>
          <w:tab w:val="left" w:pos="851"/>
          <w:tab w:val="left" w:pos="993"/>
        </w:tabs>
        <w:spacing w:after="0" w:line="240" w:lineRule="auto"/>
        <w:ind w:left="0" w:firstLine="540"/>
        <w:jc w:val="both"/>
        <w:rPr>
          <w:rFonts w:ascii="Times New Roman" w:hAnsi="Times New Roman" w:cs="Times New Roman"/>
          <w:sz w:val="28"/>
          <w:szCs w:val="28"/>
        </w:rPr>
      </w:pPr>
      <w:r w:rsidRPr="007E4296">
        <w:rPr>
          <w:rFonts w:ascii="Times New Roman" w:hAnsi="Times New Roman" w:cs="Times New Roman"/>
          <w:sz w:val="28"/>
          <w:szCs w:val="28"/>
        </w:rPr>
        <w:t>В 2014 году просроченная задолженность увеличилась на 8,4 млн.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 xml:space="preserve">уб. по причине увеличения задолженности по кредитам В.Е. </w:t>
      </w:r>
      <w:proofErr w:type="spellStart"/>
      <w:r w:rsidRPr="007E4296">
        <w:rPr>
          <w:rFonts w:ascii="Times New Roman" w:hAnsi="Times New Roman" w:cs="Times New Roman"/>
          <w:sz w:val="28"/>
          <w:szCs w:val="28"/>
        </w:rPr>
        <w:t>Пасютина</w:t>
      </w:r>
      <w:proofErr w:type="spellEnd"/>
      <w:r w:rsidRPr="007E4296">
        <w:rPr>
          <w:rFonts w:ascii="Times New Roman" w:hAnsi="Times New Roman" w:cs="Times New Roman"/>
          <w:sz w:val="28"/>
          <w:szCs w:val="28"/>
        </w:rPr>
        <w:t xml:space="preserve"> на 7,6 млн. росс. руб., а также увеличения задолженности ООО "Калиюга плюс" на 3,2 млн. росс. руб.</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 xml:space="preserve">В целях взыскания просроченной задолженности и защиты интересов государства Дирекция Фонда государственного резерва Приднестровской Молдавской Республики постоянно ведет активную претензионную и судебную работу с субъектами </w:t>
      </w:r>
      <w:r w:rsidRPr="007E4296">
        <w:rPr>
          <w:rFonts w:ascii="Times New Roman" w:hAnsi="Times New Roman" w:cs="Times New Roman"/>
          <w:sz w:val="28"/>
          <w:szCs w:val="28"/>
        </w:rPr>
        <w:lastRenderedPageBreak/>
        <w:t xml:space="preserve">кредитования не выполняющими надлежащим образом свои обязательства по договорам беспроцентного займа (кредита). </w:t>
      </w:r>
    </w:p>
    <w:p w:rsidR="007E4296" w:rsidRPr="007E4296" w:rsidRDefault="007E4296" w:rsidP="007E4296">
      <w:pPr>
        <w:pStyle w:val="a3"/>
        <w:tabs>
          <w:tab w:val="left" w:pos="851"/>
          <w:tab w:val="left" w:pos="993"/>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 xml:space="preserve">По инициативе Фонда в 2014 году был принят Закон ПМР «О внесении изменений и дополнений в Закон ПМР «О Фонде государственного резерва Приднестровской Молдавской Республики», предусматривающий меры ответственности заемщиков за </w:t>
      </w:r>
      <w:proofErr w:type="gramStart"/>
      <w:r w:rsidRPr="007E4296">
        <w:rPr>
          <w:rFonts w:ascii="Times New Roman" w:hAnsi="Times New Roman" w:cs="Times New Roman"/>
          <w:sz w:val="28"/>
          <w:szCs w:val="28"/>
        </w:rPr>
        <w:t>не исполнение</w:t>
      </w:r>
      <w:proofErr w:type="gramEnd"/>
      <w:r w:rsidRPr="007E4296">
        <w:rPr>
          <w:rFonts w:ascii="Times New Roman" w:hAnsi="Times New Roman" w:cs="Times New Roman"/>
          <w:sz w:val="28"/>
          <w:szCs w:val="28"/>
        </w:rPr>
        <w:t xml:space="preserve"> или ненадлежащее исполнение условий кредитования. </w:t>
      </w:r>
    </w:p>
    <w:p w:rsidR="007E4296" w:rsidRPr="007E4296" w:rsidRDefault="007E4296" w:rsidP="007E4296">
      <w:pPr>
        <w:tabs>
          <w:tab w:val="left" w:pos="851"/>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В соответствии с данными законодательными нормами Дирекцией Фонда в 2014 году были взысканы штрафные санкции за несвоевременный возврат займов и нецелевое расходование средств займа на общую сумму 332 тыс. росс</w:t>
      </w:r>
      <w:proofErr w:type="gramStart"/>
      <w:r w:rsidRPr="007E4296">
        <w:rPr>
          <w:rFonts w:ascii="Times New Roman" w:hAnsi="Times New Roman" w:cs="Times New Roman"/>
          <w:sz w:val="28"/>
          <w:szCs w:val="28"/>
        </w:rPr>
        <w:t>.</w:t>
      </w:r>
      <w:proofErr w:type="gramEnd"/>
      <w:r w:rsidRPr="007E4296">
        <w:rPr>
          <w:rFonts w:ascii="Times New Roman" w:hAnsi="Times New Roman" w:cs="Times New Roman"/>
          <w:sz w:val="28"/>
          <w:szCs w:val="28"/>
        </w:rPr>
        <w:t xml:space="preserve"> </w:t>
      </w:r>
      <w:proofErr w:type="gramStart"/>
      <w:r w:rsidRPr="007E4296">
        <w:rPr>
          <w:rFonts w:ascii="Times New Roman" w:hAnsi="Times New Roman" w:cs="Times New Roman"/>
          <w:sz w:val="28"/>
          <w:szCs w:val="28"/>
        </w:rPr>
        <w:t>р</w:t>
      </w:r>
      <w:proofErr w:type="gramEnd"/>
      <w:r w:rsidRPr="007E4296">
        <w:rPr>
          <w:rFonts w:ascii="Times New Roman" w:hAnsi="Times New Roman" w:cs="Times New Roman"/>
          <w:sz w:val="28"/>
          <w:szCs w:val="28"/>
        </w:rPr>
        <w:t>уб., в том числе 253 тыс. росс. руб. взысканы  в рамках мирового соглашения между Фондом и ДООО «</w:t>
      </w:r>
      <w:proofErr w:type="spellStart"/>
      <w:r w:rsidRPr="007E4296">
        <w:rPr>
          <w:rFonts w:ascii="Times New Roman" w:hAnsi="Times New Roman" w:cs="Times New Roman"/>
          <w:sz w:val="28"/>
          <w:szCs w:val="28"/>
        </w:rPr>
        <w:t>Агро-Люкка</w:t>
      </w:r>
      <w:proofErr w:type="spellEnd"/>
      <w:r w:rsidRPr="007E4296">
        <w:rPr>
          <w:rFonts w:ascii="Times New Roman" w:hAnsi="Times New Roman" w:cs="Times New Roman"/>
          <w:sz w:val="28"/>
          <w:szCs w:val="28"/>
        </w:rPr>
        <w:t>», предусматривающего обязательство ДООО «</w:t>
      </w:r>
      <w:proofErr w:type="spellStart"/>
      <w:r w:rsidRPr="007E4296">
        <w:rPr>
          <w:rFonts w:ascii="Times New Roman" w:hAnsi="Times New Roman" w:cs="Times New Roman"/>
          <w:sz w:val="28"/>
          <w:szCs w:val="28"/>
        </w:rPr>
        <w:t>Агро-Люкка</w:t>
      </w:r>
      <w:proofErr w:type="spellEnd"/>
      <w:r w:rsidRPr="007E4296">
        <w:rPr>
          <w:rFonts w:ascii="Times New Roman" w:hAnsi="Times New Roman" w:cs="Times New Roman"/>
          <w:sz w:val="28"/>
          <w:szCs w:val="28"/>
        </w:rPr>
        <w:t xml:space="preserve">» по уплате неустойки за нецелевое расходование средств займа путем не проведения работ по раскорчевке. Негативным является тот факт, что до настоящего времени не погашена выставленная Банку сельхозразвития пеня за несвоевременный возврат займа в 2014 году, </w:t>
      </w:r>
      <w:proofErr w:type="gramStart"/>
      <w:r w:rsidRPr="007E4296">
        <w:rPr>
          <w:rFonts w:ascii="Times New Roman" w:hAnsi="Times New Roman" w:cs="Times New Roman"/>
          <w:sz w:val="28"/>
          <w:szCs w:val="28"/>
        </w:rPr>
        <w:t>из</w:t>
      </w:r>
      <w:proofErr w:type="gramEnd"/>
      <w:r w:rsidRPr="007E4296">
        <w:rPr>
          <w:rFonts w:ascii="Times New Roman" w:hAnsi="Times New Roman" w:cs="Times New Roman"/>
          <w:sz w:val="28"/>
          <w:szCs w:val="28"/>
        </w:rPr>
        <w:t xml:space="preserve"> которой 97% составляет пеня по предприятиям В.Е. </w:t>
      </w:r>
      <w:proofErr w:type="spellStart"/>
      <w:r w:rsidRPr="007E4296">
        <w:rPr>
          <w:rFonts w:ascii="Times New Roman" w:hAnsi="Times New Roman" w:cs="Times New Roman"/>
          <w:sz w:val="28"/>
          <w:szCs w:val="28"/>
        </w:rPr>
        <w:t>Пасютина</w:t>
      </w:r>
      <w:proofErr w:type="spellEnd"/>
      <w:r w:rsidRPr="007E4296">
        <w:rPr>
          <w:rFonts w:ascii="Times New Roman" w:hAnsi="Times New Roman" w:cs="Times New Roman"/>
          <w:sz w:val="28"/>
          <w:szCs w:val="28"/>
        </w:rPr>
        <w:t xml:space="preserve">. </w:t>
      </w:r>
    </w:p>
    <w:p w:rsidR="007E4296" w:rsidRPr="007E4296" w:rsidRDefault="007E4296" w:rsidP="007E4296">
      <w:pPr>
        <w:tabs>
          <w:tab w:val="left" w:pos="851"/>
          <w:tab w:val="left" w:pos="900"/>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Также, по инициативе Фонда на заседании Наблюдательного совета 24 апреля 2014 года было принято решение о внесении дополнений в договоры беспроцентного займа, заключаемые с гражданами на развитие личного подсобного хозяйства, в соответствии с которыми:</w:t>
      </w:r>
    </w:p>
    <w:p w:rsidR="007E4296" w:rsidRPr="007E4296" w:rsidRDefault="007E4296" w:rsidP="007E4296">
      <w:pPr>
        <w:tabs>
          <w:tab w:val="left" w:pos="851"/>
          <w:tab w:val="left" w:pos="900"/>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 xml:space="preserve">- заемщиков обязали предоставлять в адрес Фонда доказательства (справку, расписку или др. документы, подтвержденные сельскими советами на местах) целевого использования займа не позднее последнего дня месяца следующего за месяцем выделения средств. </w:t>
      </w:r>
    </w:p>
    <w:p w:rsidR="007E4296" w:rsidRPr="007E4296" w:rsidRDefault="007E4296" w:rsidP="007E4296">
      <w:pPr>
        <w:tabs>
          <w:tab w:val="left" w:pos="851"/>
          <w:tab w:val="left" w:pos="900"/>
        </w:tabs>
        <w:spacing w:after="0" w:line="240" w:lineRule="auto"/>
        <w:ind w:firstLine="567"/>
        <w:jc w:val="both"/>
        <w:rPr>
          <w:rFonts w:ascii="Times New Roman" w:hAnsi="Times New Roman" w:cs="Times New Roman"/>
          <w:sz w:val="28"/>
          <w:szCs w:val="28"/>
        </w:rPr>
      </w:pPr>
      <w:r w:rsidRPr="007E4296">
        <w:rPr>
          <w:rFonts w:ascii="Times New Roman" w:hAnsi="Times New Roman" w:cs="Times New Roman"/>
          <w:sz w:val="28"/>
          <w:szCs w:val="28"/>
        </w:rPr>
        <w:t>- в случае нарушения заемщиками срока погашения займа более чем на 3 месяца, а также нецелевого использования средств займа (в том числе отвлечение средств займа) дирекция Фонда вправе применить меры ответственности виде уплаты пени в установленном Законом порядке.</w:t>
      </w:r>
    </w:p>
    <w:p w:rsidR="007E4296" w:rsidRPr="007E4296" w:rsidRDefault="007E4296" w:rsidP="007E4296">
      <w:pPr>
        <w:pStyle w:val="a3"/>
        <w:tabs>
          <w:tab w:val="left" w:pos="851"/>
          <w:tab w:val="left" w:pos="993"/>
        </w:tabs>
        <w:spacing w:after="0" w:line="240" w:lineRule="auto"/>
        <w:ind w:left="0" w:firstLine="540"/>
        <w:jc w:val="both"/>
        <w:rPr>
          <w:rFonts w:ascii="Times New Roman" w:hAnsi="Times New Roman" w:cs="Times New Roman"/>
          <w:sz w:val="28"/>
          <w:szCs w:val="28"/>
        </w:rPr>
      </w:pPr>
      <w:r w:rsidRPr="007E4296">
        <w:rPr>
          <w:rFonts w:ascii="Times New Roman" w:hAnsi="Times New Roman" w:cs="Times New Roman"/>
          <w:sz w:val="28"/>
          <w:szCs w:val="28"/>
        </w:rPr>
        <w:t>Внесение в договоры беспроцентного займа мер ответственности за невыполнение договорных обязатель</w:t>
      </w:r>
      <w:proofErr w:type="gramStart"/>
      <w:r w:rsidRPr="007E4296">
        <w:rPr>
          <w:rFonts w:ascii="Times New Roman" w:hAnsi="Times New Roman" w:cs="Times New Roman"/>
          <w:sz w:val="28"/>
          <w:szCs w:val="28"/>
        </w:rPr>
        <w:t>ств сп</w:t>
      </w:r>
      <w:proofErr w:type="gramEnd"/>
      <w:r w:rsidRPr="007E4296">
        <w:rPr>
          <w:rFonts w:ascii="Times New Roman" w:hAnsi="Times New Roman" w:cs="Times New Roman"/>
          <w:sz w:val="28"/>
          <w:szCs w:val="28"/>
        </w:rPr>
        <w:t xml:space="preserve">особствовало снижению на 49% просроченной задолженности по погашению займа физическими лицами. По состоянию на 1 января 2015 года задолженность составила 45,6 тыс. руб. ПМР против 89,7 тыс. руб. ПМР по состоянию на 1 января 2014 года. По пяти гражданам осуществлено частичное взыскание долга в судебном порядке, по остальным ведется досудебная претензионная работа. Кроме того, Дирекция Фонда совместно с советами народных депутатов на местах ежемесячно проводит разъяснительную работу с заемщиками, которые не отчитались полностью или частично по целевому использованию беспроцентного займа. </w:t>
      </w:r>
    </w:p>
    <w:p w:rsidR="007E4296" w:rsidRPr="007E4296" w:rsidRDefault="007E4296" w:rsidP="007E4296">
      <w:pPr>
        <w:pStyle w:val="a3"/>
        <w:tabs>
          <w:tab w:val="left" w:pos="851"/>
          <w:tab w:val="left" w:pos="993"/>
        </w:tabs>
        <w:spacing w:after="0" w:line="240" w:lineRule="auto"/>
        <w:ind w:left="0" w:firstLine="540"/>
        <w:jc w:val="both"/>
        <w:rPr>
          <w:rFonts w:ascii="Times New Roman" w:hAnsi="Times New Roman" w:cs="Times New Roman"/>
          <w:sz w:val="28"/>
          <w:szCs w:val="28"/>
        </w:rPr>
      </w:pPr>
      <w:r w:rsidRPr="007E4296">
        <w:rPr>
          <w:rFonts w:ascii="Times New Roman" w:hAnsi="Times New Roman" w:cs="Times New Roman"/>
          <w:sz w:val="28"/>
          <w:szCs w:val="28"/>
        </w:rPr>
        <w:t>Данные меры являются инструментом воздействия и предупреждения возникновения просроченной задолженности, а также нецелевого использования заемных средств. В 2015 году Фонд планирует в дальнейшем работать в режиме строгой экономии, а также принимать все меры по целевому использованию средств Фонда и проведению эффективной претензионной работы.</w:t>
      </w:r>
    </w:p>
    <w:p w:rsidR="007E4296" w:rsidRPr="007E4296" w:rsidRDefault="007E4296" w:rsidP="007E4296">
      <w:pPr>
        <w:pStyle w:val="a3"/>
        <w:tabs>
          <w:tab w:val="left" w:pos="851"/>
        </w:tabs>
        <w:spacing w:after="0" w:line="240" w:lineRule="auto"/>
        <w:ind w:left="0" w:firstLine="567"/>
        <w:jc w:val="both"/>
        <w:rPr>
          <w:rFonts w:ascii="Times New Roman" w:hAnsi="Times New Roman" w:cs="Times New Roman"/>
          <w:sz w:val="28"/>
          <w:szCs w:val="28"/>
        </w:rPr>
      </w:pPr>
    </w:p>
    <w:p w:rsidR="00751151" w:rsidRPr="007E4296" w:rsidRDefault="007E4296" w:rsidP="007E4296">
      <w:pPr>
        <w:pStyle w:val="a3"/>
        <w:tabs>
          <w:tab w:val="left" w:pos="6386"/>
        </w:tabs>
        <w:spacing w:after="0" w:line="240" w:lineRule="auto"/>
        <w:ind w:left="0" w:firstLine="567"/>
        <w:jc w:val="both"/>
        <w:rPr>
          <w:rFonts w:ascii="Times New Roman" w:hAnsi="Times New Roman" w:cs="Times New Roman"/>
          <w:sz w:val="28"/>
          <w:szCs w:val="28"/>
        </w:rPr>
      </w:pPr>
      <w:r w:rsidRPr="007E4296">
        <w:rPr>
          <w:rFonts w:ascii="Times New Roman" w:hAnsi="Times New Roman" w:cs="Times New Roman"/>
          <w:sz w:val="28"/>
          <w:szCs w:val="28"/>
        </w:rPr>
        <w:tab/>
        <w:t xml:space="preserve"> </w:t>
      </w:r>
    </w:p>
    <w:sectPr w:rsidR="00751151" w:rsidRPr="007E4296" w:rsidSect="001B6587">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3B8B"/>
    <w:multiLevelType w:val="hybridMultilevel"/>
    <w:tmpl w:val="27DEE83A"/>
    <w:lvl w:ilvl="0" w:tplc="5B88C6C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CB57EB4"/>
    <w:multiLevelType w:val="hybridMultilevel"/>
    <w:tmpl w:val="681450DC"/>
    <w:lvl w:ilvl="0" w:tplc="346A28AC">
      <w:start w:val="1"/>
      <w:numFmt w:val="decimal"/>
      <w:lvlText w:val="%1."/>
      <w:lvlJc w:val="left"/>
      <w:pPr>
        <w:ind w:left="1920"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10F716C"/>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51552D2"/>
    <w:multiLevelType w:val="hybridMultilevel"/>
    <w:tmpl w:val="2B26A2CA"/>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4">
    <w:nsid w:val="2E8902A8"/>
    <w:multiLevelType w:val="hybridMultilevel"/>
    <w:tmpl w:val="0A56D370"/>
    <w:lvl w:ilvl="0" w:tplc="9DC6450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F943B7"/>
    <w:multiLevelType w:val="hybridMultilevel"/>
    <w:tmpl w:val="E816149E"/>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3B5F7D76"/>
    <w:multiLevelType w:val="hybridMultilevel"/>
    <w:tmpl w:val="FC9C77D6"/>
    <w:lvl w:ilvl="0" w:tplc="622A669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DDA6DCF"/>
    <w:multiLevelType w:val="hybridMultilevel"/>
    <w:tmpl w:val="D3D419BA"/>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8">
    <w:nsid w:val="52A84A4C"/>
    <w:multiLevelType w:val="hybridMultilevel"/>
    <w:tmpl w:val="E4A89598"/>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9">
    <w:nsid w:val="575340F1"/>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AEC5C8B"/>
    <w:multiLevelType w:val="hybridMultilevel"/>
    <w:tmpl w:val="471A41B2"/>
    <w:lvl w:ilvl="0" w:tplc="BB9AA512">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69B47DD4"/>
    <w:multiLevelType w:val="hybridMultilevel"/>
    <w:tmpl w:val="14E85518"/>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6C9854CE"/>
    <w:multiLevelType w:val="hybridMultilevel"/>
    <w:tmpl w:val="712E4C62"/>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6E22615C"/>
    <w:multiLevelType w:val="hybridMultilevel"/>
    <w:tmpl w:val="C2CCB3B2"/>
    <w:lvl w:ilvl="0" w:tplc="346A28AC">
      <w:start w:val="1"/>
      <w:numFmt w:val="decimal"/>
      <w:lvlText w:val="%1."/>
      <w:lvlJc w:val="left"/>
      <w:pPr>
        <w:ind w:left="1494" w:hanging="360"/>
      </w:pPr>
      <w:rPr>
        <w:rFonts w:hint="default"/>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7722D93"/>
    <w:multiLevelType w:val="hybridMultilevel"/>
    <w:tmpl w:val="1638A506"/>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7A7D5695"/>
    <w:multiLevelType w:val="hybridMultilevel"/>
    <w:tmpl w:val="4724C6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7D4E5FE0"/>
    <w:multiLevelType w:val="hybridMultilevel"/>
    <w:tmpl w:val="10D29B4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7EBE0BDF"/>
    <w:multiLevelType w:val="hybridMultilevel"/>
    <w:tmpl w:val="4724C6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8"/>
  </w:num>
  <w:num w:numId="3">
    <w:abstractNumId w:val="17"/>
  </w:num>
  <w:num w:numId="4">
    <w:abstractNumId w:val="10"/>
  </w:num>
  <w:num w:numId="5">
    <w:abstractNumId w:val="5"/>
  </w:num>
  <w:num w:numId="6">
    <w:abstractNumId w:val="14"/>
  </w:num>
  <w:num w:numId="7">
    <w:abstractNumId w:val="12"/>
  </w:num>
  <w:num w:numId="8">
    <w:abstractNumId w:val="11"/>
  </w:num>
  <w:num w:numId="9">
    <w:abstractNumId w:val="9"/>
  </w:num>
  <w:num w:numId="10">
    <w:abstractNumId w:val="7"/>
  </w:num>
  <w:num w:numId="11">
    <w:abstractNumId w:val="15"/>
  </w:num>
  <w:num w:numId="12">
    <w:abstractNumId w:val="4"/>
  </w:num>
  <w:num w:numId="13">
    <w:abstractNumId w:val="3"/>
  </w:num>
  <w:num w:numId="14">
    <w:abstractNumId w:val="1"/>
  </w:num>
  <w:num w:numId="15">
    <w:abstractNumId w:val="13"/>
  </w:num>
  <w:num w:numId="16">
    <w:abstractNumId w:val="2"/>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efaultTabStop w:val="708"/>
  <w:doNotHyphenateCaps/>
  <w:characterSpacingControl w:val="doNotCompress"/>
  <w:doNotValidateAgainstSchema/>
  <w:doNotDemarcateInvalidXml/>
  <w:compat/>
  <w:rsids>
    <w:rsidRoot w:val="0077520C"/>
    <w:rsid w:val="00012190"/>
    <w:rsid w:val="00022593"/>
    <w:rsid w:val="00027AA2"/>
    <w:rsid w:val="0003261E"/>
    <w:rsid w:val="00040267"/>
    <w:rsid w:val="00055D0F"/>
    <w:rsid w:val="0006132E"/>
    <w:rsid w:val="00071ADA"/>
    <w:rsid w:val="000776CC"/>
    <w:rsid w:val="00084DA9"/>
    <w:rsid w:val="00092810"/>
    <w:rsid w:val="00093416"/>
    <w:rsid w:val="000A1C59"/>
    <w:rsid w:val="000B167D"/>
    <w:rsid w:val="000B402A"/>
    <w:rsid w:val="000C1748"/>
    <w:rsid w:val="000C1F42"/>
    <w:rsid w:val="000C377B"/>
    <w:rsid w:val="000C38C0"/>
    <w:rsid w:val="000C675B"/>
    <w:rsid w:val="000D0E10"/>
    <w:rsid w:val="000D2AB7"/>
    <w:rsid w:val="000D6AEF"/>
    <w:rsid w:val="000E25AE"/>
    <w:rsid w:val="00115448"/>
    <w:rsid w:val="00117ADC"/>
    <w:rsid w:val="00154920"/>
    <w:rsid w:val="001562DA"/>
    <w:rsid w:val="00156AEE"/>
    <w:rsid w:val="00162827"/>
    <w:rsid w:val="00173558"/>
    <w:rsid w:val="00181F8F"/>
    <w:rsid w:val="001847EA"/>
    <w:rsid w:val="00193D1D"/>
    <w:rsid w:val="001B3EAE"/>
    <w:rsid w:val="001B6587"/>
    <w:rsid w:val="001C1ED1"/>
    <w:rsid w:val="001C3A2B"/>
    <w:rsid w:val="001D19E2"/>
    <w:rsid w:val="001D3D32"/>
    <w:rsid w:val="001E4D7E"/>
    <w:rsid w:val="001E4F71"/>
    <w:rsid w:val="001E4FEB"/>
    <w:rsid w:val="001E639E"/>
    <w:rsid w:val="001E65EB"/>
    <w:rsid w:val="001E66AF"/>
    <w:rsid w:val="001E6EED"/>
    <w:rsid w:val="00205749"/>
    <w:rsid w:val="00206247"/>
    <w:rsid w:val="002062B4"/>
    <w:rsid w:val="00207B3A"/>
    <w:rsid w:val="00210DC9"/>
    <w:rsid w:val="002121E7"/>
    <w:rsid w:val="002157DD"/>
    <w:rsid w:val="00225465"/>
    <w:rsid w:val="00246FCC"/>
    <w:rsid w:val="00257B6D"/>
    <w:rsid w:val="00266964"/>
    <w:rsid w:val="00272D5B"/>
    <w:rsid w:val="00273A54"/>
    <w:rsid w:val="00292F5D"/>
    <w:rsid w:val="00293515"/>
    <w:rsid w:val="00295319"/>
    <w:rsid w:val="002A24FD"/>
    <w:rsid w:val="002A490D"/>
    <w:rsid w:val="002B08BB"/>
    <w:rsid w:val="002B107E"/>
    <w:rsid w:val="002B18DD"/>
    <w:rsid w:val="002C327B"/>
    <w:rsid w:val="002C46DE"/>
    <w:rsid w:val="002E6659"/>
    <w:rsid w:val="002E67C0"/>
    <w:rsid w:val="002E784A"/>
    <w:rsid w:val="002F177A"/>
    <w:rsid w:val="00313120"/>
    <w:rsid w:val="00325EEE"/>
    <w:rsid w:val="00333CBA"/>
    <w:rsid w:val="00337D76"/>
    <w:rsid w:val="00344702"/>
    <w:rsid w:val="003563C5"/>
    <w:rsid w:val="00360F51"/>
    <w:rsid w:val="00362479"/>
    <w:rsid w:val="003815EC"/>
    <w:rsid w:val="00392D5F"/>
    <w:rsid w:val="0039470B"/>
    <w:rsid w:val="003965BE"/>
    <w:rsid w:val="003B6373"/>
    <w:rsid w:val="003C08D5"/>
    <w:rsid w:val="003C70AC"/>
    <w:rsid w:val="003D67EB"/>
    <w:rsid w:val="003E1104"/>
    <w:rsid w:val="003E2AF7"/>
    <w:rsid w:val="004010B9"/>
    <w:rsid w:val="004062B5"/>
    <w:rsid w:val="00425A40"/>
    <w:rsid w:val="00435208"/>
    <w:rsid w:val="004502B1"/>
    <w:rsid w:val="00453871"/>
    <w:rsid w:val="00476912"/>
    <w:rsid w:val="00487168"/>
    <w:rsid w:val="00495E3C"/>
    <w:rsid w:val="004A1D18"/>
    <w:rsid w:val="004A2FFA"/>
    <w:rsid w:val="004B1660"/>
    <w:rsid w:val="004C3242"/>
    <w:rsid w:val="004C558D"/>
    <w:rsid w:val="004D3A35"/>
    <w:rsid w:val="004E6D18"/>
    <w:rsid w:val="004F0D28"/>
    <w:rsid w:val="00506295"/>
    <w:rsid w:val="005062E5"/>
    <w:rsid w:val="005253E8"/>
    <w:rsid w:val="0053309B"/>
    <w:rsid w:val="00544006"/>
    <w:rsid w:val="00544DFE"/>
    <w:rsid w:val="00563002"/>
    <w:rsid w:val="00577B27"/>
    <w:rsid w:val="00580CB5"/>
    <w:rsid w:val="00583005"/>
    <w:rsid w:val="00587BFE"/>
    <w:rsid w:val="0059775F"/>
    <w:rsid w:val="005B6273"/>
    <w:rsid w:val="005B7A1C"/>
    <w:rsid w:val="005E6D27"/>
    <w:rsid w:val="005F2B34"/>
    <w:rsid w:val="005F3371"/>
    <w:rsid w:val="005F45D9"/>
    <w:rsid w:val="006200E9"/>
    <w:rsid w:val="00631F54"/>
    <w:rsid w:val="00655DDF"/>
    <w:rsid w:val="006567E7"/>
    <w:rsid w:val="006639C1"/>
    <w:rsid w:val="00664A10"/>
    <w:rsid w:val="00665F22"/>
    <w:rsid w:val="00687503"/>
    <w:rsid w:val="00692B84"/>
    <w:rsid w:val="006A67EE"/>
    <w:rsid w:val="006C3048"/>
    <w:rsid w:val="006C5BFB"/>
    <w:rsid w:val="006E3BD0"/>
    <w:rsid w:val="0070191C"/>
    <w:rsid w:val="00723220"/>
    <w:rsid w:val="007273A2"/>
    <w:rsid w:val="00751151"/>
    <w:rsid w:val="00753649"/>
    <w:rsid w:val="0075569C"/>
    <w:rsid w:val="00765CCD"/>
    <w:rsid w:val="007702FE"/>
    <w:rsid w:val="0077520C"/>
    <w:rsid w:val="00783425"/>
    <w:rsid w:val="00785936"/>
    <w:rsid w:val="007A3EC9"/>
    <w:rsid w:val="007A7BA4"/>
    <w:rsid w:val="007C0538"/>
    <w:rsid w:val="007C1190"/>
    <w:rsid w:val="007D4AEC"/>
    <w:rsid w:val="007E4296"/>
    <w:rsid w:val="007E7447"/>
    <w:rsid w:val="007F2C13"/>
    <w:rsid w:val="00802BD8"/>
    <w:rsid w:val="00811F8E"/>
    <w:rsid w:val="00820B47"/>
    <w:rsid w:val="00823C90"/>
    <w:rsid w:val="0085695D"/>
    <w:rsid w:val="00860262"/>
    <w:rsid w:val="00877FD8"/>
    <w:rsid w:val="008A6145"/>
    <w:rsid w:val="008A7913"/>
    <w:rsid w:val="008B3196"/>
    <w:rsid w:val="008B4D9D"/>
    <w:rsid w:val="008D4D56"/>
    <w:rsid w:val="008E1886"/>
    <w:rsid w:val="008F5FAA"/>
    <w:rsid w:val="00904938"/>
    <w:rsid w:val="00905E62"/>
    <w:rsid w:val="00907BFD"/>
    <w:rsid w:val="00913B05"/>
    <w:rsid w:val="009347F9"/>
    <w:rsid w:val="00956F2A"/>
    <w:rsid w:val="00972970"/>
    <w:rsid w:val="009770BE"/>
    <w:rsid w:val="00981A7C"/>
    <w:rsid w:val="00984425"/>
    <w:rsid w:val="00985C0F"/>
    <w:rsid w:val="00985CCA"/>
    <w:rsid w:val="009867D8"/>
    <w:rsid w:val="0099770F"/>
    <w:rsid w:val="009B2E1D"/>
    <w:rsid w:val="009B3C23"/>
    <w:rsid w:val="009B42C3"/>
    <w:rsid w:val="009B58CD"/>
    <w:rsid w:val="009C3236"/>
    <w:rsid w:val="009C6062"/>
    <w:rsid w:val="009D4DB2"/>
    <w:rsid w:val="009E4ED6"/>
    <w:rsid w:val="009E7A51"/>
    <w:rsid w:val="009F55F4"/>
    <w:rsid w:val="00A4211C"/>
    <w:rsid w:val="00A538A9"/>
    <w:rsid w:val="00A675FF"/>
    <w:rsid w:val="00A67825"/>
    <w:rsid w:val="00A7071E"/>
    <w:rsid w:val="00A73497"/>
    <w:rsid w:val="00A87E30"/>
    <w:rsid w:val="00A959D8"/>
    <w:rsid w:val="00A97934"/>
    <w:rsid w:val="00AA6B3B"/>
    <w:rsid w:val="00AB2539"/>
    <w:rsid w:val="00AC128A"/>
    <w:rsid w:val="00AD67AF"/>
    <w:rsid w:val="00B00817"/>
    <w:rsid w:val="00B27594"/>
    <w:rsid w:val="00B33DE3"/>
    <w:rsid w:val="00B50219"/>
    <w:rsid w:val="00B6255F"/>
    <w:rsid w:val="00B804E7"/>
    <w:rsid w:val="00B80B2D"/>
    <w:rsid w:val="00B828AD"/>
    <w:rsid w:val="00B876D8"/>
    <w:rsid w:val="00B9084B"/>
    <w:rsid w:val="00B955F7"/>
    <w:rsid w:val="00B976E3"/>
    <w:rsid w:val="00BB506C"/>
    <w:rsid w:val="00BB629D"/>
    <w:rsid w:val="00BC1481"/>
    <w:rsid w:val="00BD6180"/>
    <w:rsid w:val="00BE333B"/>
    <w:rsid w:val="00BF4D7F"/>
    <w:rsid w:val="00C06F5F"/>
    <w:rsid w:val="00C13E16"/>
    <w:rsid w:val="00C144FF"/>
    <w:rsid w:val="00C25262"/>
    <w:rsid w:val="00C30DEE"/>
    <w:rsid w:val="00C34997"/>
    <w:rsid w:val="00C43B51"/>
    <w:rsid w:val="00C44B2A"/>
    <w:rsid w:val="00C5139A"/>
    <w:rsid w:val="00C74F6F"/>
    <w:rsid w:val="00C86A97"/>
    <w:rsid w:val="00C91FD8"/>
    <w:rsid w:val="00C96A23"/>
    <w:rsid w:val="00CA01A1"/>
    <w:rsid w:val="00CC0CB0"/>
    <w:rsid w:val="00CC144F"/>
    <w:rsid w:val="00CE378B"/>
    <w:rsid w:val="00CE5ED0"/>
    <w:rsid w:val="00D01E23"/>
    <w:rsid w:val="00D0346E"/>
    <w:rsid w:val="00D13313"/>
    <w:rsid w:val="00D2349B"/>
    <w:rsid w:val="00D35C09"/>
    <w:rsid w:val="00D413BA"/>
    <w:rsid w:val="00D4286D"/>
    <w:rsid w:val="00D44394"/>
    <w:rsid w:val="00D53277"/>
    <w:rsid w:val="00D614BE"/>
    <w:rsid w:val="00D629A4"/>
    <w:rsid w:val="00D65D35"/>
    <w:rsid w:val="00D666D7"/>
    <w:rsid w:val="00D70583"/>
    <w:rsid w:val="00D75E6F"/>
    <w:rsid w:val="00DE48F2"/>
    <w:rsid w:val="00DF2758"/>
    <w:rsid w:val="00E00A17"/>
    <w:rsid w:val="00E213AB"/>
    <w:rsid w:val="00E2594A"/>
    <w:rsid w:val="00E26B25"/>
    <w:rsid w:val="00E34AC9"/>
    <w:rsid w:val="00E40A7B"/>
    <w:rsid w:val="00E4592D"/>
    <w:rsid w:val="00E459A1"/>
    <w:rsid w:val="00E47B42"/>
    <w:rsid w:val="00E51EE0"/>
    <w:rsid w:val="00E560DC"/>
    <w:rsid w:val="00E6144D"/>
    <w:rsid w:val="00E80467"/>
    <w:rsid w:val="00E82BC6"/>
    <w:rsid w:val="00E95C3D"/>
    <w:rsid w:val="00EB0131"/>
    <w:rsid w:val="00EB7CBD"/>
    <w:rsid w:val="00EC3C23"/>
    <w:rsid w:val="00EE0BAB"/>
    <w:rsid w:val="00EE65E9"/>
    <w:rsid w:val="00EE7BF9"/>
    <w:rsid w:val="00F02DD2"/>
    <w:rsid w:val="00F21FB0"/>
    <w:rsid w:val="00F25EA3"/>
    <w:rsid w:val="00F3227D"/>
    <w:rsid w:val="00F41C31"/>
    <w:rsid w:val="00F44AE3"/>
    <w:rsid w:val="00F47BAD"/>
    <w:rsid w:val="00F54905"/>
    <w:rsid w:val="00F75275"/>
    <w:rsid w:val="00F82376"/>
    <w:rsid w:val="00F83FAB"/>
    <w:rsid w:val="00FA316E"/>
    <w:rsid w:val="00FC2F88"/>
    <w:rsid w:val="00FC5496"/>
    <w:rsid w:val="00FC54D8"/>
    <w:rsid w:val="00FD7753"/>
    <w:rsid w:val="00FE13A2"/>
    <w:rsid w:val="00FF4D6E"/>
    <w:rsid w:val="00FF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7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286D"/>
    <w:pPr>
      <w:ind w:left="720"/>
    </w:pPr>
  </w:style>
  <w:style w:type="paragraph" w:customStyle="1" w:styleId="1">
    <w:name w:val="Абзац списка1"/>
    <w:basedOn w:val="a"/>
    <w:uiPriority w:val="99"/>
    <w:rsid w:val="003965BE"/>
    <w:pPr>
      <w:ind w:left="720"/>
    </w:pPr>
    <w:rPr>
      <w:rFonts w:eastAsia="Times New Roman"/>
    </w:rPr>
  </w:style>
</w:styles>
</file>

<file path=word/webSettings.xml><?xml version="1.0" encoding="utf-8"?>
<w:webSettings xmlns:r="http://schemas.openxmlformats.org/officeDocument/2006/relationships" xmlns:w="http://schemas.openxmlformats.org/wordprocessingml/2006/main">
  <w:divs>
    <w:div w:id="239873640">
      <w:marLeft w:val="0"/>
      <w:marRight w:val="0"/>
      <w:marTop w:val="0"/>
      <w:marBottom w:val="0"/>
      <w:divBdr>
        <w:top w:val="none" w:sz="0" w:space="0" w:color="auto"/>
        <w:left w:val="none" w:sz="0" w:space="0" w:color="auto"/>
        <w:bottom w:val="none" w:sz="0" w:space="0" w:color="auto"/>
        <w:right w:val="none" w:sz="0" w:space="0" w:color="auto"/>
      </w:divBdr>
    </w:div>
    <w:div w:id="239873641">
      <w:marLeft w:val="0"/>
      <w:marRight w:val="0"/>
      <w:marTop w:val="0"/>
      <w:marBottom w:val="0"/>
      <w:divBdr>
        <w:top w:val="none" w:sz="0" w:space="0" w:color="auto"/>
        <w:left w:val="none" w:sz="0" w:space="0" w:color="auto"/>
        <w:bottom w:val="none" w:sz="0" w:space="0" w:color="auto"/>
        <w:right w:val="none" w:sz="0" w:space="0" w:color="auto"/>
      </w:divBdr>
    </w:div>
    <w:div w:id="239873642">
      <w:marLeft w:val="0"/>
      <w:marRight w:val="0"/>
      <w:marTop w:val="0"/>
      <w:marBottom w:val="0"/>
      <w:divBdr>
        <w:top w:val="none" w:sz="0" w:space="0" w:color="auto"/>
        <w:left w:val="none" w:sz="0" w:space="0" w:color="auto"/>
        <w:bottom w:val="none" w:sz="0" w:space="0" w:color="auto"/>
        <w:right w:val="none" w:sz="0" w:space="0" w:color="auto"/>
      </w:divBdr>
    </w:div>
    <w:div w:id="239873643">
      <w:marLeft w:val="0"/>
      <w:marRight w:val="0"/>
      <w:marTop w:val="0"/>
      <w:marBottom w:val="0"/>
      <w:divBdr>
        <w:top w:val="none" w:sz="0" w:space="0" w:color="auto"/>
        <w:left w:val="none" w:sz="0" w:space="0" w:color="auto"/>
        <w:bottom w:val="none" w:sz="0" w:space="0" w:color="auto"/>
        <w:right w:val="none" w:sz="0" w:space="0" w:color="auto"/>
      </w:divBdr>
    </w:div>
    <w:div w:id="239873644">
      <w:marLeft w:val="0"/>
      <w:marRight w:val="0"/>
      <w:marTop w:val="0"/>
      <w:marBottom w:val="0"/>
      <w:divBdr>
        <w:top w:val="none" w:sz="0" w:space="0" w:color="auto"/>
        <w:left w:val="none" w:sz="0" w:space="0" w:color="auto"/>
        <w:bottom w:val="none" w:sz="0" w:space="0" w:color="auto"/>
        <w:right w:val="none" w:sz="0" w:space="0" w:color="auto"/>
      </w:divBdr>
    </w:div>
    <w:div w:id="239873645">
      <w:marLeft w:val="0"/>
      <w:marRight w:val="0"/>
      <w:marTop w:val="0"/>
      <w:marBottom w:val="0"/>
      <w:divBdr>
        <w:top w:val="none" w:sz="0" w:space="0" w:color="auto"/>
        <w:left w:val="none" w:sz="0" w:space="0" w:color="auto"/>
        <w:bottom w:val="none" w:sz="0" w:space="0" w:color="auto"/>
        <w:right w:val="none" w:sz="0" w:space="0" w:color="auto"/>
      </w:divBdr>
    </w:div>
    <w:div w:id="239873646">
      <w:marLeft w:val="0"/>
      <w:marRight w:val="0"/>
      <w:marTop w:val="0"/>
      <w:marBottom w:val="0"/>
      <w:divBdr>
        <w:top w:val="none" w:sz="0" w:space="0" w:color="auto"/>
        <w:left w:val="none" w:sz="0" w:space="0" w:color="auto"/>
        <w:bottom w:val="none" w:sz="0" w:space="0" w:color="auto"/>
        <w:right w:val="none" w:sz="0" w:space="0" w:color="auto"/>
      </w:divBdr>
    </w:div>
    <w:div w:id="239873647">
      <w:marLeft w:val="0"/>
      <w:marRight w:val="0"/>
      <w:marTop w:val="0"/>
      <w:marBottom w:val="0"/>
      <w:divBdr>
        <w:top w:val="none" w:sz="0" w:space="0" w:color="auto"/>
        <w:left w:val="none" w:sz="0" w:space="0" w:color="auto"/>
        <w:bottom w:val="none" w:sz="0" w:space="0" w:color="auto"/>
        <w:right w:val="none" w:sz="0" w:space="0" w:color="auto"/>
      </w:divBdr>
    </w:div>
    <w:div w:id="239873648">
      <w:marLeft w:val="0"/>
      <w:marRight w:val="0"/>
      <w:marTop w:val="0"/>
      <w:marBottom w:val="0"/>
      <w:divBdr>
        <w:top w:val="none" w:sz="0" w:space="0" w:color="auto"/>
        <w:left w:val="none" w:sz="0" w:space="0" w:color="auto"/>
        <w:bottom w:val="none" w:sz="0" w:space="0" w:color="auto"/>
        <w:right w:val="none" w:sz="0" w:space="0" w:color="auto"/>
      </w:divBdr>
    </w:div>
    <w:div w:id="239873649">
      <w:marLeft w:val="0"/>
      <w:marRight w:val="0"/>
      <w:marTop w:val="0"/>
      <w:marBottom w:val="0"/>
      <w:divBdr>
        <w:top w:val="none" w:sz="0" w:space="0" w:color="auto"/>
        <w:left w:val="none" w:sz="0" w:space="0" w:color="auto"/>
        <w:bottom w:val="none" w:sz="0" w:space="0" w:color="auto"/>
        <w:right w:val="none" w:sz="0" w:space="0" w:color="auto"/>
      </w:divBdr>
    </w:div>
    <w:div w:id="464733618">
      <w:bodyDiv w:val="1"/>
      <w:marLeft w:val="0"/>
      <w:marRight w:val="0"/>
      <w:marTop w:val="0"/>
      <w:marBottom w:val="0"/>
      <w:divBdr>
        <w:top w:val="none" w:sz="0" w:space="0" w:color="auto"/>
        <w:left w:val="none" w:sz="0" w:space="0" w:color="auto"/>
        <w:bottom w:val="none" w:sz="0" w:space="0" w:color="auto"/>
        <w:right w:val="none" w:sz="0" w:space="0" w:color="auto"/>
      </w:divBdr>
    </w:div>
    <w:div w:id="10204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1170</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k-231-1</dc:creator>
  <cp:keywords/>
  <dc:description/>
  <cp:lastModifiedBy>Гагун Людмила</cp:lastModifiedBy>
  <cp:revision>41</cp:revision>
  <cp:lastPrinted>2015-01-16T07:08:00Z</cp:lastPrinted>
  <dcterms:created xsi:type="dcterms:W3CDTF">2015-01-15T07:03:00Z</dcterms:created>
  <dcterms:modified xsi:type="dcterms:W3CDTF">2018-05-21T07:39:00Z</dcterms:modified>
</cp:coreProperties>
</file>